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50" w:rsidRDefault="00BB5250" w:rsidP="00BB5250">
      <w:pPr>
        <w:ind w:firstLineChars="200" w:firstLine="420"/>
        <w:jc w:val="center"/>
        <w:rPr>
          <w:rFonts w:hint="eastAsia"/>
        </w:rPr>
      </w:pPr>
      <w:bookmarkStart w:id="0" w:name="_Toc383768241"/>
      <w:bookmarkStart w:id="1" w:name="_Toc499821462"/>
      <w:bookmarkStart w:id="2" w:name="_Toc70086743"/>
      <w:r>
        <w:rPr>
          <w:rFonts w:hint="eastAsia"/>
        </w:rPr>
        <w:t>阿坝州无线电数字管控设备询价文件</w:t>
      </w:r>
    </w:p>
    <w:p w:rsidR="00BB5250" w:rsidRPr="00BB5250" w:rsidRDefault="00BB5250" w:rsidP="00BB5250">
      <w:pPr>
        <w:ind w:firstLineChars="200" w:firstLine="420"/>
      </w:pPr>
      <w:r>
        <w:rPr>
          <w:rFonts w:hint="eastAsia"/>
        </w:rPr>
        <w:t>一、</w:t>
      </w:r>
      <w:r w:rsidRPr="00BB5250">
        <w:rPr>
          <w:rFonts w:hint="eastAsia"/>
        </w:rPr>
        <w:t>建设</w:t>
      </w:r>
      <w:bookmarkEnd w:id="0"/>
      <w:bookmarkEnd w:id="1"/>
      <w:r w:rsidRPr="00BB5250">
        <w:rPr>
          <w:rFonts w:hint="eastAsia"/>
        </w:rPr>
        <w:t>目标</w:t>
      </w:r>
      <w:bookmarkEnd w:id="2"/>
    </w:p>
    <w:p w:rsidR="00BB5250" w:rsidRPr="00BB5250" w:rsidRDefault="00BB5250" w:rsidP="00BB5250">
      <w:pPr>
        <w:ind w:firstLineChars="200" w:firstLine="420"/>
      </w:pPr>
      <w:bookmarkStart w:id="3" w:name="_Hlk22649056"/>
      <w:r w:rsidRPr="00BB5250">
        <w:rPr>
          <w:rFonts w:hint="eastAsia"/>
        </w:rPr>
        <w:t>本项目</w:t>
      </w:r>
      <w:r>
        <w:rPr>
          <w:rFonts w:hint="eastAsia"/>
        </w:rPr>
        <w:t>需</w:t>
      </w:r>
      <w:r w:rsidRPr="00BB5250">
        <w:rPr>
          <w:rFonts w:hint="eastAsia"/>
        </w:rPr>
        <w:t>按照《省级无线电监测设施建设规范和技术要求》有序推进阿坝州无线电监测技术设施建设，可搬移监测站监测频段扩展到</w:t>
      </w:r>
      <w:r w:rsidRPr="00BB5250">
        <w:t>20MHz-18GHz</w:t>
      </w:r>
      <w:r w:rsidRPr="00BB5250">
        <w:rPr>
          <w:rFonts w:hint="eastAsia"/>
        </w:rPr>
        <w:t>，根据需求可扩展至</w:t>
      </w:r>
      <w:r w:rsidRPr="00BB5250">
        <w:t>30GHz</w:t>
      </w:r>
      <w:r w:rsidRPr="00BB5250">
        <w:rPr>
          <w:rFonts w:hint="eastAsia"/>
        </w:rPr>
        <w:t>；便携式接收机工作频段扩展到</w:t>
      </w:r>
      <w:r w:rsidRPr="00BB5250">
        <w:t>3MHz-18GHz</w:t>
      </w:r>
      <w:r w:rsidRPr="00BB5250">
        <w:rPr>
          <w:rFonts w:hint="eastAsia"/>
        </w:rPr>
        <w:t>，便携式频谱仪工作频段扩展到</w:t>
      </w:r>
      <w:r w:rsidRPr="00BB5250">
        <w:t>100KHz-30GHz</w:t>
      </w:r>
      <w:r w:rsidRPr="00BB5250">
        <w:rPr>
          <w:rFonts w:hint="eastAsia"/>
        </w:rPr>
        <w:t>，技术设施性能指标进一步优化，设施运行的稳定性和可靠性进一步提升，适应无线电监测技术发展，促进社会安全稳定，满足新时期无线电监测工作需求。</w:t>
      </w:r>
    </w:p>
    <w:p w:rsidR="00BB5250" w:rsidRPr="00BB5250" w:rsidRDefault="00BB5250" w:rsidP="00BB5250">
      <w:pPr>
        <w:ind w:firstLineChars="200" w:firstLine="420"/>
        <w:rPr>
          <w:rFonts w:hint="eastAsia"/>
        </w:rPr>
      </w:pPr>
      <w:bookmarkStart w:id="4" w:name="_Toc70086744"/>
      <w:bookmarkStart w:id="5" w:name="_Toc383768242"/>
      <w:bookmarkEnd w:id="3"/>
      <w:r>
        <w:rPr>
          <w:rFonts w:hint="eastAsia"/>
        </w:rPr>
        <w:t>二、</w:t>
      </w:r>
      <w:r w:rsidRPr="00BB5250">
        <w:rPr>
          <w:rFonts w:hint="eastAsia"/>
        </w:rPr>
        <w:t>建设内容</w:t>
      </w:r>
      <w:bookmarkEnd w:id="4"/>
    </w:p>
    <w:p w:rsidR="00BB5250" w:rsidRPr="00BB5250" w:rsidRDefault="00BB5250" w:rsidP="00BB5250">
      <w:pPr>
        <w:ind w:firstLineChars="200" w:firstLine="420"/>
      </w:pPr>
      <w:bookmarkStart w:id="6" w:name="_Toc499821464"/>
      <w:r w:rsidRPr="00BB5250">
        <w:rPr>
          <w:rFonts w:hint="eastAsia"/>
        </w:rPr>
        <w:t>本项目拟在阿坝州新建</w:t>
      </w:r>
      <w:r w:rsidRPr="00BB5250">
        <w:t>13</w:t>
      </w:r>
      <w:r w:rsidRPr="00BB5250">
        <w:rPr>
          <w:rFonts w:hint="eastAsia"/>
        </w:rPr>
        <w:t>套数字监测管控设备和</w:t>
      </w:r>
      <w:r w:rsidRPr="00BB5250">
        <w:t>13</w:t>
      </w:r>
      <w:r w:rsidRPr="00BB5250">
        <w:rPr>
          <w:rFonts w:hint="eastAsia"/>
        </w:rPr>
        <w:t>套无线电干扰查找设备。</w:t>
      </w:r>
    </w:p>
    <w:p w:rsidR="00BB5250" w:rsidRPr="00BB5250" w:rsidRDefault="00BB5250" w:rsidP="00BB5250">
      <w:pPr>
        <w:ind w:firstLineChars="200" w:firstLine="420"/>
        <w:rPr>
          <w:rFonts w:hint="eastAsia"/>
        </w:rPr>
      </w:pPr>
      <w:r w:rsidRPr="00BB5250">
        <w:rPr>
          <w:rFonts w:hint="eastAsia"/>
        </w:rPr>
        <w:t>具体建设内容见下表：</w:t>
      </w:r>
    </w:p>
    <w:p w:rsidR="00BB5250" w:rsidRPr="00BB5250" w:rsidRDefault="00BB5250" w:rsidP="00BB5250">
      <w:pPr>
        <w:ind w:firstLineChars="200" w:firstLine="420"/>
        <w:jc w:val="center"/>
        <w:rPr>
          <w:rFonts w:hint="eastAsia"/>
        </w:rPr>
      </w:pPr>
      <w:r w:rsidRPr="00BB5250">
        <w:rPr>
          <w:rFonts w:hint="eastAsia"/>
        </w:rPr>
        <w:t>本项目建设内容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38"/>
        <w:gridCol w:w="1892"/>
        <w:gridCol w:w="637"/>
        <w:gridCol w:w="1682"/>
        <w:gridCol w:w="3673"/>
      </w:tblGrid>
      <w:tr w:rsidR="00BB5250" w:rsidRPr="00BB5250" w:rsidTr="00BB5250">
        <w:trPr>
          <w:trHeight w:val="270"/>
          <w:tblHeader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B5250" w:rsidRPr="00BB5250" w:rsidRDefault="00BB5250" w:rsidP="00BB5250">
            <w:r w:rsidRPr="00BB5250">
              <w:rPr>
                <w:rFonts w:hint="eastAsia"/>
              </w:rPr>
              <w:t>序号</w:t>
            </w:r>
          </w:p>
        </w:tc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分类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B5250" w:rsidRPr="00BB5250" w:rsidRDefault="00BB5250" w:rsidP="00BB5250">
            <w:r w:rsidRPr="00BB5250">
              <w:rPr>
                <w:rFonts w:hint="eastAsia"/>
              </w:rPr>
              <w:t>站点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地点</w:t>
            </w:r>
          </w:p>
        </w:tc>
        <w:tc>
          <w:tcPr>
            <w:tcW w:w="215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内容</w:t>
            </w:r>
          </w:p>
        </w:tc>
      </w:tr>
      <w:tr w:rsidR="00BB5250" w:rsidRPr="00BB5250" w:rsidTr="00BB5250">
        <w:trPr>
          <w:trHeight w:val="270"/>
        </w:trPr>
        <w:tc>
          <w:tcPr>
            <w:tcW w:w="374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t>1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无线电监测管控系统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 xml:space="preserve">　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便携式</w:t>
            </w:r>
          </w:p>
        </w:tc>
        <w:tc>
          <w:tcPr>
            <w:tcW w:w="2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新建数字监测管控设备</w:t>
            </w:r>
          </w:p>
        </w:tc>
      </w:tr>
      <w:tr w:rsidR="00BB5250" w:rsidRPr="00BB5250" w:rsidTr="00BB5250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 xml:space="preserve">　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便携式</w:t>
            </w:r>
          </w:p>
        </w:tc>
        <w:tc>
          <w:tcPr>
            <w:tcW w:w="21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新建无线电干扰查找设备</w:t>
            </w:r>
          </w:p>
        </w:tc>
      </w:tr>
    </w:tbl>
    <w:p w:rsidR="00BB5250" w:rsidRPr="00BB5250" w:rsidRDefault="00BB5250" w:rsidP="00BB5250">
      <w:pPr>
        <w:ind w:firstLineChars="200" w:firstLine="420"/>
        <w:rPr>
          <w:rFonts w:hint="eastAsia"/>
        </w:rPr>
      </w:pPr>
    </w:p>
    <w:p w:rsidR="00BB5250" w:rsidRPr="00BB5250" w:rsidRDefault="00BB5250" w:rsidP="00BB5250">
      <w:pPr>
        <w:ind w:firstLineChars="200" w:firstLine="420"/>
      </w:pPr>
      <w:bookmarkStart w:id="7" w:name="_Toc70086745"/>
      <w:r>
        <w:rPr>
          <w:rFonts w:hint="eastAsia"/>
        </w:rPr>
        <w:t>三、</w:t>
      </w:r>
      <w:r w:rsidRPr="00BB5250">
        <w:rPr>
          <w:rFonts w:hint="eastAsia"/>
        </w:rPr>
        <w:t>建设周期</w:t>
      </w:r>
      <w:bookmarkEnd w:id="5"/>
      <w:bookmarkEnd w:id="6"/>
      <w:bookmarkEnd w:id="7"/>
      <w:r>
        <w:rPr>
          <w:rFonts w:hint="eastAsia"/>
        </w:rPr>
        <w:t>及规模</w:t>
      </w:r>
    </w:p>
    <w:p w:rsidR="00BB5250" w:rsidRPr="00BB5250" w:rsidRDefault="00BB5250" w:rsidP="00BB5250">
      <w:pPr>
        <w:ind w:firstLineChars="200" w:firstLine="420"/>
        <w:jc w:val="left"/>
      </w:pPr>
      <w:r w:rsidRPr="00BB5250">
        <w:rPr>
          <w:rFonts w:hint="eastAsia"/>
        </w:rPr>
        <w:t>本工程建设周期为</w:t>
      </w:r>
      <w:r w:rsidRPr="00BB5250">
        <w:t>2022</w:t>
      </w:r>
      <w:r w:rsidRPr="00BB5250">
        <w:rPr>
          <w:rFonts w:hint="eastAsia"/>
        </w:rPr>
        <w:t>年</w:t>
      </w:r>
      <w:r w:rsidRPr="00BB5250">
        <w:t>1</w:t>
      </w:r>
      <w:r w:rsidRPr="00BB5250">
        <w:rPr>
          <w:rFonts w:hint="eastAsia"/>
        </w:rPr>
        <w:t>月至</w:t>
      </w:r>
      <w:r w:rsidRPr="00BB5250">
        <w:t>2022</w:t>
      </w:r>
      <w:r w:rsidRPr="00BB5250">
        <w:rPr>
          <w:rFonts w:hint="eastAsia"/>
        </w:rPr>
        <w:t>年</w:t>
      </w:r>
      <w:r w:rsidRPr="00BB5250">
        <w:t>12</w:t>
      </w:r>
      <w:r w:rsidRPr="00BB5250">
        <w:rPr>
          <w:rFonts w:hint="eastAsia"/>
        </w:rPr>
        <w:t>月，即</w:t>
      </w:r>
      <w:r w:rsidRPr="00BB5250">
        <w:t>12</w:t>
      </w:r>
      <w:r w:rsidRPr="00BB5250">
        <w:rPr>
          <w:rFonts w:hint="eastAsia"/>
        </w:rPr>
        <w:t>个月。</w:t>
      </w:r>
      <w:bookmarkStart w:id="8" w:name="_Toc382404437"/>
      <w:bookmarkStart w:id="9" w:name="_Toc382404438"/>
      <w:bookmarkStart w:id="10" w:name="_Toc382404439"/>
      <w:bookmarkStart w:id="11" w:name="_Toc382404440"/>
      <w:bookmarkStart w:id="12" w:name="_Toc382404441"/>
      <w:bookmarkStart w:id="13" w:name="_Toc382404442"/>
      <w:bookmarkStart w:id="14" w:name="_Toc382404443"/>
      <w:bookmarkStart w:id="15" w:name="_Toc382404444"/>
      <w:bookmarkStart w:id="16" w:name="_Toc382404445"/>
      <w:bookmarkStart w:id="17" w:name="_Toc382404446"/>
      <w:bookmarkStart w:id="18" w:name="_Toc382404447"/>
      <w:bookmarkStart w:id="19" w:name="_Toc382404448"/>
      <w:bookmarkStart w:id="20" w:name="_Toc382404449"/>
      <w:bookmarkStart w:id="21" w:name="_Toc382404450"/>
      <w:bookmarkStart w:id="22" w:name="_Toc382404451"/>
      <w:bookmarkStart w:id="23" w:name="_Toc382404452"/>
      <w:bookmarkStart w:id="24" w:name="_Toc382404453"/>
      <w:bookmarkStart w:id="25" w:name="_Toc382404454"/>
      <w:bookmarkStart w:id="26" w:name="_Toc382404455"/>
      <w:bookmarkStart w:id="27" w:name="_Toc382404456"/>
      <w:bookmarkStart w:id="28" w:name="_Toc382404457"/>
      <w:bookmarkStart w:id="29" w:name="_Toc382404458"/>
      <w:bookmarkStart w:id="30" w:name="_Toc382404459"/>
      <w:bookmarkStart w:id="31" w:name="_Toc382404460"/>
      <w:bookmarkStart w:id="32" w:name="_Toc382404461"/>
      <w:bookmarkStart w:id="33" w:name="_Toc382404462"/>
      <w:bookmarkStart w:id="34" w:name="_Toc382404463"/>
      <w:bookmarkStart w:id="35" w:name="_Toc382404464"/>
      <w:bookmarkStart w:id="36" w:name="_Toc382404465"/>
      <w:bookmarkStart w:id="37" w:name="_Toc382404466"/>
      <w:bookmarkStart w:id="38" w:name="_Toc382404467"/>
      <w:bookmarkStart w:id="39" w:name="_Toc509495475"/>
      <w:bookmarkStart w:id="40" w:name="_Toc517840424"/>
      <w:bookmarkStart w:id="41" w:name="_Toc517845823"/>
      <w:bookmarkStart w:id="42" w:name="_Toc518102320"/>
      <w:bookmarkStart w:id="43" w:name="_Toc518367815"/>
      <w:bookmarkStart w:id="44" w:name="_Toc518372897"/>
      <w:bookmarkStart w:id="45" w:name="_Toc509495476"/>
      <w:bookmarkStart w:id="46" w:name="_Toc517840425"/>
      <w:bookmarkStart w:id="47" w:name="_Toc517845824"/>
      <w:bookmarkStart w:id="48" w:name="_Toc518102321"/>
      <w:bookmarkStart w:id="49" w:name="_Toc518367816"/>
      <w:bookmarkStart w:id="50" w:name="_Toc518372898"/>
      <w:bookmarkStart w:id="51" w:name="_Toc509495477"/>
      <w:bookmarkStart w:id="52" w:name="_Toc517840426"/>
      <w:bookmarkStart w:id="53" w:name="_Toc517845825"/>
      <w:bookmarkStart w:id="54" w:name="_Toc518102322"/>
      <w:bookmarkStart w:id="55" w:name="_Toc518367817"/>
      <w:bookmarkStart w:id="56" w:name="_Toc518372899"/>
      <w:bookmarkStart w:id="57" w:name="_Toc509495478"/>
      <w:bookmarkStart w:id="58" w:name="_Toc517840427"/>
      <w:bookmarkStart w:id="59" w:name="_Toc517845826"/>
      <w:bookmarkStart w:id="60" w:name="_Toc518102323"/>
      <w:bookmarkStart w:id="61" w:name="_Toc518367818"/>
      <w:bookmarkStart w:id="62" w:name="_Toc518372900"/>
      <w:bookmarkStart w:id="63" w:name="_Toc509495479"/>
      <w:bookmarkStart w:id="64" w:name="_Toc517840428"/>
      <w:bookmarkStart w:id="65" w:name="_Toc517845827"/>
      <w:bookmarkStart w:id="66" w:name="_Toc518102324"/>
      <w:bookmarkStart w:id="67" w:name="_Toc518367819"/>
      <w:bookmarkStart w:id="68" w:name="_Toc518372901"/>
      <w:bookmarkStart w:id="69" w:name="_Toc509495480"/>
      <w:bookmarkStart w:id="70" w:name="_Toc517840429"/>
      <w:bookmarkStart w:id="71" w:name="_Toc517845828"/>
      <w:bookmarkStart w:id="72" w:name="_Toc518102325"/>
      <w:bookmarkStart w:id="73" w:name="_Toc518367820"/>
      <w:bookmarkStart w:id="74" w:name="_Toc518372902"/>
      <w:bookmarkStart w:id="75" w:name="_Toc509495481"/>
      <w:bookmarkStart w:id="76" w:name="_Toc517840430"/>
      <w:bookmarkStart w:id="77" w:name="_Toc517845829"/>
      <w:bookmarkStart w:id="78" w:name="_Toc518102326"/>
      <w:bookmarkStart w:id="79" w:name="_Toc518367821"/>
      <w:bookmarkStart w:id="80" w:name="_Toc518372903"/>
      <w:bookmarkStart w:id="81" w:name="_Toc509495482"/>
      <w:bookmarkStart w:id="82" w:name="_Toc517840431"/>
      <w:bookmarkStart w:id="83" w:name="_Toc517845830"/>
      <w:bookmarkStart w:id="84" w:name="_Toc518102327"/>
      <w:bookmarkStart w:id="85" w:name="_Toc518367822"/>
      <w:bookmarkStart w:id="86" w:name="_Toc518372904"/>
      <w:bookmarkStart w:id="87" w:name="_Toc509495483"/>
      <w:bookmarkStart w:id="88" w:name="_Toc517840432"/>
      <w:bookmarkStart w:id="89" w:name="_Toc517845831"/>
      <w:bookmarkStart w:id="90" w:name="_Toc518102328"/>
      <w:bookmarkStart w:id="91" w:name="_Toc518367823"/>
      <w:bookmarkStart w:id="92" w:name="_Toc518372905"/>
      <w:bookmarkStart w:id="93" w:name="_Toc509495484"/>
      <w:bookmarkStart w:id="94" w:name="_Toc517840433"/>
      <w:bookmarkStart w:id="95" w:name="_Toc517845832"/>
      <w:bookmarkStart w:id="96" w:name="_Toc518102329"/>
      <w:bookmarkStart w:id="97" w:name="_Toc518367824"/>
      <w:bookmarkStart w:id="98" w:name="_Toc518372906"/>
      <w:bookmarkStart w:id="99" w:name="_Toc509495485"/>
      <w:bookmarkStart w:id="100" w:name="_Toc517840434"/>
      <w:bookmarkStart w:id="101" w:name="_Toc517845833"/>
      <w:bookmarkStart w:id="102" w:name="_Toc518102330"/>
      <w:bookmarkStart w:id="103" w:name="_Toc518367825"/>
      <w:bookmarkStart w:id="104" w:name="_Toc518372907"/>
      <w:bookmarkStart w:id="105" w:name="_Toc509495486"/>
      <w:bookmarkStart w:id="106" w:name="_Toc517840435"/>
      <w:bookmarkStart w:id="107" w:name="_Toc517845834"/>
      <w:bookmarkStart w:id="108" w:name="_Toc518102331"/>
      <w:bookmarkStart w:id="109" w:name="_Toc518367826"/>
      <w:bookmarkStart w:id="110" w:name="_Toc518372908"/>
      <w:bookmarkStart w:id="111" w:name="_Toc509495487"/>
      <w:bookmarkStart w:id="112" w:name="_Toc517840436"/>
      <w:bookmarkStart w:id="113" w:name="_Toc517845835"/>
      <w:bookmarkStart w:id="114" w:name="_Toc518102332"/>
      <w:bookmarkStart w:id="115" w:name="_Toc518367827"/>
      <w:bookmarkStart w:id="116" w:name="_Toc518372909"/>
      <w:bookmarkStart w:id="117" w:name="_Toc509495488"/>
      <w:bookmarkStart w:id="118" w:name="_Toc517840437"/>
      <w:bookmarkStart w:id="119" w:name="_Toc517845836"/>
      <w:bookmarkStart w:id="120" w:name="_Toc518102333"/>
      <w:bookmarkStart w:id="121" w:name="_Toc518367828"/>
      <w:bookmarkStart w:id="122" w:name="_Toc518372910"/>
      <w:bookmarkStart w:id="123" w:name="_Toc509495489"/>
      <w:bookmarkStart w:id="124" w:name="_Toc517840438"/>
      <w:bookmarkStart w:id="125" w:name="_Toc517845837"/>
      <w:bookmarkStart w:id="126" w:name="_Toc518102334"/>
      <w:bookmarkStart w:id="127" w:name="_Toc518367829"/>
      <w:bookmarkStart w:id="128" w:name="_Toc518372911"/>
      <w:bookmarkStart w:id="129" w:name="_Toc509495490"/>
      <w:bookmarkStart w:id="130" w:name="_Toc517840439"/>
      <w:bookmarkStart w:id="131" w:name="_Toc517845838"/>
      <w:bookmarkStart w:id="132" w:name="_Toc518102335"/>
      <w:bookmarkStart w:id="133" w:name="_Toc518367830"/>
      <w:bookmarkStart w:id="134" w:name="_Toc518372912"/>
      <w:bookmarkStart w:id="135" w:name="_Toc509495491"/>
      <w:bookmarkStart w:id="136" w:name="_Toc517840440"/>
      <w:bookmarkStart w:id="137" w:name="_Toc517845839"/>
      <w:bookmarkStart w:id="138" w:name="_Toc518102336"/>
      <w:bookmarkStart w:id="139" w:name="_Toc518367831"/>
      <w:bookmarkStart w:id="140" w:name="_Toc518372913"/>
      <w:bookmarkStart w:id="141" w:name="_Toc509495492"/>
      <w:bookmarkStart w:id="142" w:name="_Toc517840441"/>
      <w:bookmarkStart w:id="143" w:name="_Toc517845840"/>
      <w:bookmarkStart w:id="144" w:name="_Toc518102337"/>
      <w:bookmarkStart w:id="145" w:name="_Toc518367832"/>
      <w:bookmarkStart w:id="146" w:name="_Toc51837291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BB5250">
        <w:rPr>
          <w:rFonts w:hint="eastAsia"/>
        </w:rPr>
        <w:t>本期工程主要建设规模如</w:t>
      </w:r>
      <w:r>
        <w:rPr>
          <w:rFonts w:hint="eastAsia"/>
        </w:rPr>
        <w:t>下</w:t>
      </w:r>
      <w:r w:rsidRPr="00BB5250">
        <w:rPr>
          <w:rFonts w:hint="eastAsia"/>
        </w:rPr>
        <w:t>表所示。</w:t>
      </w:r>
    </w:p>
    <w:p w:rsidR="00BB5250" w:rsidRPr="00BB5250" w:rsidRDefault="00BB5250" w:rsidP="00BB5250">
      <w:pPr>
        <w:ind w:firstLineChars="200" w:firstLine="420"/>
        <w:jc w:val="center"/>
        <w:rPr>
          <w:rFonts w:hint="eastAsia"/>
        </w:rPr>
      </w:pPr>
      <w:r w:rsidRPr="00BB5250">
        <w:rPr>
          <w:rFonts w:hint="eastAsia"/>
        </w:rPr>
        <w:t>主要工程量表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6"/>
        <w:gridCol w:w="5160"/>
        <w:gridCol w:w="663"/>
        <w:gridCol w:w="663"/>
        <w:gridCol w:w="1190"/>
      </w:tblGrid>
      <w:tr w:rsidR="00BB5250" w:rsidRPr="00BB5250" w:rsidTr="00BB5250">
        <w:trPr>
          <w:trHeight w:val="20"/>
          <w:tblHeader/>
        </w:trPr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r w:rsidRPr="00BB5250">
              <w:rPr>
                <w:rFonts w:hint="eastAsia"/>
              </w:rPr>
              <w:t>序号</w:t>
            </w:r>
          </w:p>
        </w:tc>
        <w:tc>
          <w:tcPr>
            <w:tcW w:w="3030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  <w:jc w:val="center"/>
            </w:pPr>
            <w:r w:rsidRPr="00BB5250">
              <w:rPr>
                <w:rFonts w:hint="eastAsia"/>
              </w:rPr>
              <w:t>类别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r w:rsidRPr="00BB5250">
              <w:rPr>
                <w:rFonts w:hint="eastAsia"/>
              </w:rPr>
              <w:t>数量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r w:rsidRPr="00BB5250">
              <w:rPr>
                <w:rFonts w:hint="eastAsia"/>
              </w:rPr>
              <w:t>单位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rPr>
                <w:rFonts w:hint="eastAsia"/>
              </w:rPr>
              <w:t>说明</w:t>
            </w:r>
          </w:p>
        </w:tc>
      </w:tr>
      <w:tr w:rsidR="00BB5250" w:rsidRPr="00BB5250" w:rsidTr="00BB5250">
        <w:trPr>
          <w:trHeight w:val="20"/>
        </w:trPr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r w:rsidRPr="00BB5250">
              <w:rPr>
                <w:rFonts w:hint="eastAsia"/>
              </w:rPr>
              <w:t>（一）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无线电监测管控系统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rPr>
                <w:rFonts w:hint="eastAsia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  <w:jc w:val="left"/>
            </w:pPr>
            <w:r w:rsidRPr="00BB5250">
              <w:rPr>
                <w:rFonts w:hint="eastAsia"/>
              </w:rPr>
              <w:t xml:space="preserve">　</w:t>
            </w:r>
          </w:p>
        </w:tc>
      </w:tr>
      <w:tr w:rsidR="00BB5250" w:rsidRPr="00BB5250" w:rsidTr="00BB5250">
        <w:trPr>
          <w:trHeight w:val="20"/>
        </w:trPr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数字监测管控设备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jc w:val="center"/>
            </w:pPr>
            <w:r w:rsidRPr="00BB5250">
              <w:rPr>
                <w:rFonts w:hint="eastAsia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jc w:val="center"/>
            </w:pPr>
            <w:r>
              <w:t>套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  <w:jc w:val="left"/>
            </w:pPr>
            <w:r w:rsidRPr="00BB5250">
              <w:rPr>
                <w:rFonts w:hint="eastAsia"/>
              </w:rPr>
              <w:t xml:space="preserve">　</w:t>
            </w:r>
          </w:p>
        </w:tc>
      </w:tr>
      <w:tr w:rsidR="00BB5250" w:rsidRPr="00BB5250" w:rsidTr="00BB5250">
        <w:trPr>
          <w:trHeight w:val="20"/>
        </w:trPr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双通道数字信号监测警示仪主机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rPr>
                <w:rFonts w:hint="eastAsia"/>
              </w:rPr>
              <w:t>套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  <w:jc w:val="left"/>
            </w:pPr>
            <w:r w:rsidRPr="00BB5250">
              <w:rPr>
                <w:rFonts w:hint="eastAsia"/>
              </w:rPr>
              <w:t xml:space="preserve">　</w:t>
            </w:r>
          </w:p>
        </w:tc>
      </w:tr>
      <w:tr w:rsidR="00BB5250" w:rsidRPr="00BB5250" w:rsidTr="00BB5250">
        <w:trPr>
          <w:trHeight w:val="20"/>
        </w:trPr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系统软件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rPr>
                <w:rFonts w:hint="eastAsia"/>
              </w:rPr>
              <w:t>套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ind w:firstLineChars="200" w:firstLine="420"/>
              <w:jc w:val="left"/>
            </w:pPr>
          </w:p>
        </w:tc>
      </w:tr>
      <w:tr w:rsidR="00BB5250" w:rsidRPr="00BB5250" w:rsidTr="00BB5250">
        <w:trPr>
          <w:trHeight w:val="20"/>
        </w:trPr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r>
              <w:t>（二）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无线电干扰查找设备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ind w:firstLineChars="200" w:firstLine="420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ind w:firstLineChars="200" w:firstLine="420"/>
              <w:jc w:val="left"/>
            </w:pPr>
          </w:p>
        </w:tc>
      </w:tr>
      <w:tr w:rsidR="00BB5250" w:rsidRPr="00BB5250" w:rsidTr="00BB5250">
        <w:trPr>
          <w:trHeight w:val="20"/>
        </w:trPr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监测测向系统主机，频率扩展选件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rPr>
                <w:rFonts w:hint="eastAsia"/>
              </w:rPr>
              <w:t>套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ind w:firstLineChars="200" w:firstLine="420"/>
              <w:jc w:val="left"/>
            </w:pPr>
          </w:p>
        </w:tc>
      </w:tr>
      <w:tr w:rsidR="00BB5250" w:rsidRPr="00BB5250" w:rsidTr="00BB5250">
        <w:trPr>
          <w:trHeight w:val="20"/>
        </w:trPr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监测测向系统天线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rPr>
                <w:rFonts w:hint="eastAsia"/>
              </w:rPr>
              <w:t>套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ind w:firstLineChars="200" w:firstLine="420"/>
              <w:jc w:val="left"/>
            </w:pPr>
          </w:p>
        </w:tc>
      </w:tr>
      <w:tr w:rsidR="00BB5250" w:rsidRPr="00BB5250" w:rsidTr="00BB5250">
        <w:trPr>
          <w:trHeight w:val="20"/>
        </w:trPr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监测测向软件应用软件、平台软件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rPr>
                <w:rFonts w:hint="eastAsia"/>
              </w:rPr>
              <w:t>套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ind w:firstLineChars="200" w:firstLine="420"/>
              <w:jc w:val="left"/>
            </w:pPr>
          </w:p>
        </w:tc>
      </w:tr>
      <w:tr w:rsidR="00BB5250" w:rsidRPr="00BB5250" w:rsidTr="00BB5250">
        <w:trPr>
          <w:trHeight w:val="20"/>
        </w:trPr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ind w:firstLineChars="200" w:firstLine="420"/>
            </w:pPr>
            <w:r w:rsidRPr="00BB5250">
              <w:rPr>
                <w:rFonts w:hint="eastAsia"/>
              </w:rPr>
              <w:t>系统配件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50" w:rsidRPr="00BB5250" w:rsidRDefault="00BB5250" w:rsidP="00BB5250">
            <w:pPr>
              <w:jc w:val="center"/>
            </w:pPr>
            <w:r w:rsidRPr="00BB5250">
              <w:rPr>
                <w:rFonts w:hint="eastAsia"/>
              </w:rPr>
              <w:t>套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50" w:rsidRPr="00BB5250" w:rsidRDefault="00BB5250" w:rsidP="00BB5250">
            <w:pPr>
              <w:ind w:firstLineChars="200" w:firstLine="420"/>
              <w:jc w:val="left"/>
            </w:pPr>
          </w:p>
        </w:tc>
      </w:tr>
    </w:tbl>
    <w:p w:rsidR="00B40231" w:rsidRPr="00BB5250" w:rsidRDefault="00B40231" w:rsidP="00BB5250">
      <w:pPr>
        <w:ind w:firstLineChars="200" w:firstLine="420"/>
      </w:pPr>
    </w:p>
    <w:sectPr w:rsidR="00B40231" w:rsidRPr="00BB5250" w:rsidSect="00B40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8AE"/>
    <w:multiLevelType w:val="multilevel"/>
    <w:tmpl w:val="50EE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chineseCountingThousand"/>
        <w:suff w:val="space"/>
        <w:lvlText w:val="%1、"/>
        <w:lvlJc w:val="left"/>
        <w:pPr>
          <w:tabs>
            <w:tab w:val="num" w:pos="0"/>
          </w:tabs>
          <w:ind w:left="420" w:hanging="420"/>
        </w:pPr>
        <w:rPr>
          <w:rFonts w:ascii="黑体" w:eastAsia="黑体" w:hAnsi="黑体" w:hint="eastAsia"/>
          <w:b w:val="0"/>
          <w:i w:val="0"/>
          <w:caps w:val="0"/>
          <w:smallCaps w:val="0"/>
          <w:sz w:val="28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tabs>
            <w:tab w:val="num" w:pos="0"/>
          </w:tabs>
          <w:ind w:left="636" w:hanging="495"/>
        </w:pPr>
        <w:rPr>
          <w:rFonts w:ascii="Times New Roman" w:eastAsia="黑体" w:hAnsi="Times New Roman" w:cs="Times New Roman" w:hint="default"/>
          <w:b w:val="0"/>
          <w:i w:val="0"/>
          <w:caps w:val="0"/>
          <w:smallCaps w:val="0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tabs>
            <w:tab w:val="num" w:pos="0"/>
          </w:tabs>
          <w:ind w:left="720" w:hanging="720"/>
        </w:pPr>
        <w:rPr>
          <w:rFonts w:ascii="Times New Roman" w:eastAsia="黑体" w:hAnsi="Times New Roman" w:cs="Times New Roman" w:hint="default"/>
          <w:caps w:val="0"/>
          <w:smallCaps w:val="0"/>
          <w:sz w:val="24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tabs>
            <w:tab w:val="num" w:pos="0"/>
          </w:tabs>
          <w:ind w:left="720" w:hanging="720"/>
        </w:pPr>
        <w:rPr>
          <w:rFonts w:ascii="Times New Roman" w:eastAsia="宋体" w:hAnsi="Times New Roman" w:cs="Times New Roman" w:hint="default"/>
          <w:b w:val="0"/>
          <w:i w:val="0"/>
          <w:caps w:val="0"/>
          <w:smallCaps w:val="0"/>
          <w:sz w:val="24"/>
        </w:rPr>
      </w:lvl>
    </w:lvlOverride>
    <w:lvlOverride w:ilvl="4">
      <w:lvl w:ilvl="4">
        <w:start w:val="1"/>
        <w:numFmt w:val="decimal"/>
        <w:isLgl/>
        <w:suff w:val="space"/>
        <w:lvlText w:val="%1.%2.%3.%4.%5"/>
        <w:lvlJc w:val="left"/>
        <w:pPr>
          <w:tabs>
            <w:tab w:val="num" w:pos="0"/>
          </w:tabs>
          <w:ind w:left="1080" w:hanging="1080"/>
        </w:pPr>
        <w:rPr>
          <w:rFonts w:ascii="Times New Roman" w:eastAsia="宋体" w:hAnsi="Times New Roman" w:cs="Times New Roman" w:hint="default"/>
          <w:b w:val="0"/>
          <w:i w:val="0"/>
          <w:caps w:val="0"/>
          <w:smallCaps w:val="0"/>
          <w:sz w:val="24"/>
        </w:rPr>
      </w:lvl>
    </w:lvlOverride>
    <w:lvlOverride w:ilvl="5">
      <w:lvl w:ilvl="5">
        <w:start w:val="1"/>
        <w:numFmt w:val="decimal"/>
        <w:isLgl/>
        <w:suff w:val="space"/>
        <w:lvlText w:val="%1.%2.%3.%4.%5.%6"/>
        <w:lvlJc w:val="left"/>
        <w:pPr>
          <w:tabs>
            <w:tab w:val="num" w:pos="0"/>
          </w:tabs>
          <w:ind w:left="1080" w:hanging="1080"/>
        </w:pPr>
        <w:rPr>
          <w:rFonts w:ascii="Times New Roman" w:eastAsia="宋体" w:hAnsi="Times New Roman" w:cs="Times New Roman" w:hint="default"/>
          <w:b w:val="0"/>
          <w:i w:val="0"/>
          <w:caps w:val="0"/>
          <w:smallCaps w:val="0"/>
          <w:sz w:val="24"/>
        </w:rPr>
      </w:lvl>
    </w:lvlOverride>
    <w:lvlOverride w:ilvl="6">
      <w:lvl w:ilvl="6">
        <w:start w:val="1"/>
        <w:numFmt w:val="decimal"/>
        <w:isLgl/>
        <w:suff w:val="space"/>
        <w:lvlText w:val="%1.%2.%3.%4.%5.%6.%7"/>
        <w:lvlJc w:val="left"/>
        <w:pPr>
          <w:tabs>
            <w:tab w:val="num" w:pos="0"/>
          </w:tabs>
          <w:ind w:left="1080" w:hanging="1080"/>
        </w:pPr>
        <w:rPr>
          <w:rFonts w:ascii="Times New Roman" w:eastAsia="宋体" w:hAnsi="Times New Roman" w:cs="Times New Roman" w:hint="default"/>
          <w:b w:val="0"/>
          <w:i w:val="0"/>
          <w:caps w:val="0"/>
          <w:smallCaps w:val="0"/>
          <w:sz w:val="24"/>
        </w:rPr>
      </w:lvl>
    </w:lvlOverride>
    <w:lvlOverride w:ilvl="7">
      <w:lvl w:ilvl="7">
        <w:start w:val="1"/>
        <w:numFmt w:val="decimal"/>
        <w:lvlRestart w:val="1"/>
        <w:isLgl/>
        <w:suff w:val="space"/>
        <w:lvlText w:val="图%1-%8"/>
        <w:lvlJc w:val="left"/>
        <w:pPr>
          <w:tabs>
            <w:tab w:val="num" w:pos="0"/>
          </w:tabs>
          <w:ind w:left="1440" w:hanging="1440"/>
        </w:pPr>
        <w:rPr>
          <w:rFonts w:ascii="Times New Roman" w:eastAsia="黑体" w:hAnsi="Times New Roman" w:cs="Times New Roman" w:hint="default"/>
          <w:b w:val="0"/>
          <w:i w:val="0"/>
          <w:caps w:val="0"/>
          <w:smallCaps w:val="0"/>
          <w:sz w:val="24"/>
        </w:rPr>
      </w:lvl>
    </w:lvlOverride>
    <w:lvlOverride w:ilvl="8">
      <w:lvl w:ilvl="8">
        <w:start w:val="1"/>
        <w:numFmt w:val="decimal"/>
        <w:lvlRestart w:val="1"/>
        <w:isLgl/>
        <w:suff w:val="space"/>
        <w:lvlText w:val="表%1-%9"/>
        <w:lvlJc w:val="left"/>
        <w:pPr>
          <w:tabs>
            <w:tab w:val="num" w:pos="0"/>
          </w:tabs>
          <w:ind w:left="0" w:firstLine="0"/>
        </w:pPr>
        <w:rPr>
          <w:rFonts w:ascii="Times New Roman" w:eastAsia="黑体" w:hAnsi="Times New Roman" w:cs="Times New Roman" w:hint="default"/>
          <w:b w:val="0"/>
          <w:i w:val="0"/>
          <w:caps w:val="0"/>
          <w:smallCaps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250"/>
    <w:rsid w:val="00B40231"/>
    <w:rsid w:val="00BB5250"/>
    <w:rsid w:val="00BF74F7"/>
    <w:rsid w:val="00C9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0"/>
    <w:pPr>
      <w:widowControl w:val="0"/>
      <w:jc w:val="both"/>
    </w:pPr>
    <w:rPr>
      <w:rFonts w:ascii="等线" w:eastAsia="等线" w:hAnsi="宋体" w:cs="Arial"/>
    </w:rPr>
  </w:style>
  <w:style w:type="paragraph" w:styleId="2">
    <w:name w:val="heading 2"/>
    <w:basedOn w:val="a"/>
    <w:next w:val="a"/>
    <w:link w:val="2Char"/>
    <w:uiPriority w:val="9"/>
    <w:qFormat/>
    <w:rsid w:val="00BB5250"/>
    <w:pPr>
      <w:keepNext/>
      <w:keepLines/>
      <w:widowControl/>
      <w:numPr>
        <w:ilvl w:val="1"/>
        <w:numId w:val="2"/>
      </w:numPr>
      <w:spacing w:before="120" w:after="120"/>
      <w:jc w:val="left"/>
      <w:outlineLvl w:val="1"/>
    </w:pPr>
    <w:rPr>
      <w:rFonts w:ascii="Times New Roman" w:eastAsia="黑体" w:hAnsi="Times New Roman" w:cs="Times New Roman"/>
      <w:bCs/>
      <w:color w:val="000000"/>
      <w:sz w:val="24"/>
      <w:szCs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qFormat/>
    <w:rsid w:val="00BB5250"/>
    <w:pPr>
      <w:keepNext/>
      <w:keepLines/>
      <w:widowControl/>
      <w:numPr>
        <w:ilvl w:val="2"/>
        <w:numId w:val="2"/>
      </w:numPr>
      <w:spacing w:line="360" w:lineRule="auto"/>
      <w:jc w:val="left"/>
      <w:outlineLvl w:val="2"/>
    </w:pPr>
    <w:rPr>
      <w:rFonts w:ascii="Times New Roman" w:eastAsia="黑体" w:hAnsi="Times New Roman" w:cs="Times New Roman"/>
      <w:bCs/>
      <w:color w:val="00000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qFormat/>
    <w:rsid w:val="00BB5250"/>
    <w:pPr>
      <w:keepNext/>
      <w:keepLines/>
      <w:widowControl/>
      <w:numPr>
        <w:ilvl w:val="8"/>
        <w:numId w:val="2"/>
      </w:numPr>
      <w:spacing w:before="200" w:line="276" w:lineRule="auto"/>
      <w:jc w:val="left"/>
      <w:outlineLvl w:val="8"/>
    </w:pPr>
    <w:rPr>
      <w:rFonts w:ascii="Cambria" w:eastAsia="宋体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B5250"/>
    <w:rPr>
      <w:rFonts w:ascii="Times New Roman" w:eastAsia="黑体" w:hAnsi="Times New Roman" w:cs="Times New Roman"/>
      <w:bCs/>
      <w:color w:val="000000"/>
      <w:sz w:val="24"/>
      <w:szCs w:val="24"/>
      <w:lang w:eastAsia="en-US" w:bidi="en-US"/>
    </w:rPr>
  </w:style>
  <w:style w:type="character" w:customStyle="1" w:styleId="3Char">
    <w:name w:val="标题 3 Char"/>
    <w:basedOn w:val="a0"/>
    <w:link w:val="3"/>
    <w:uiPriority w:val="9"/>
    <w:rsid w:val="00BB5250"/>
    <w:rPr>
      <w:rFonts w:ascii="Times New Roman" w:eastAsia="黑体" w:hAnsi="Times New Roman" w:cs="Times New Roman"/>
      <w:bCs/>
      <w:color w:val="00000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uiPriority w:val="9"/>
    <w:rsid w:val="00BB5250"/>
    <w:rPr>
      <w:rFonts w:ascii="Cambria" w:eastAsia="宋体" w:hAnsi="Cambria" w:cs="Times New Roman"/>
      <w:i/>
      <w:iCs/>
      <w:color w:val="404040"/>
      <w:sz w:val="20"/>
      <w:szCs w:val="20"/>
      <w:lang w:eastAsia="en-US"/>
    </w:rPr>
  </w:style>
  <w:style w:type="paragraph" w:customStyle="1" w:styleId="20">
    <w:name w:val="正文（首行缩进2字符）"/>
    <w:basedOn w:val="a"/>
    <w:rsid w:val="00BB5250"/>
    <w:pPr>
      <w:widowControl/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styleId="a3">
    <w:name w:val="annotation text"/>
    <w:basedOn w:val="a"/>
    <w:link w:val="Char"/>
    <w:uiPriority w:val="99"/>
    <w:semiHidden/>
    <w:unhideWhenUsed/>
    <w:rsid w:val="00BB5250"/>
    <w:pPr>
      <w:widowControl/>
      <w:spacing w:after="200" w:line="276" w:lineRule="auto"/>
      <w:jc w:val="left"/>
    </w:pPr>
    <w:rPr>
      <w:rFonts w:ascii="Calibri" w:eastAsia="宋体" w:hAnsi="Calibri" w:cs="Times New Roman"/>
      <w:sz w:val="20"/>
      <w:szCs w:val="24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rsid w:val="00BB5250"/>
    <w:rPr>
      <w:rFonts w:ascii="Calibri" w:eastAsia="宋体" w:hAnsi="Calibri" w:cs="Times New Roman"/>
      <w:sz w:val="20"/>
      <w:szCs w:val="24"/>
      <w:lang w:eastAsia="en-US"/>
    </w:rPr>
  </w:style>
  <w:style w:type="character" w:styleId="a4">
    <w:name w:val="annotation reference"/>
    <w:uiPriority w:val="99"/>
    <w:semiHidden/>
    <w:unhideWhenUsed/>
    <w:rsid w:val="00BB5250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BB525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B5250"/>
    <w:rPr>
      <w:rFonts w:ascii="等线" w:eastAsia="等线" w:hAnsi="宋体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李泽亮</dc:creator>
  <cp:lastModifiedBy>李泽亮</cp:lastModifiedBy>
  <cp:revision>1</cp:revision>
  <dcterms:created xsi:type="dcterms:W3CDTF">2021-04-27T06:51:00Z</dcterms:created>
  <dcterms:modified xsi:type="dcterms:W3CDTF">2021-04-27T07:00:00Z</dcterms:modified>
</cp:coreProperties>
</file>